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6F" w:rsidRDefault="005100A3" w:rsidP="00A63C4A">
      <w:pPr>
        <w:pStyle w:val="a3"/>
        <w:ind w:left="4369" w:right="640" w:firstLine="0"/>
      </w:pPr>
      <w:r>
        <w:t xml:space="preserve">Додаток </w:t>
      </w:r>
      <w:r w:rsidR="00A63C4A">
        <w:t>3.3</w:t>
      </w:r>
      <w:r w:rsidR="0038338B">
        <w:t xml:space="preserve">                                           до </w:t>
      </w:r>
      <w:r w:rsidR="00A63C4A">
        <w:t>рішення</w:t>
      </w:r>
      <w:r>
        <w:t xml:space="preserve"> </w:t>
      </w:r>
      <w:r w:rsidR="005163B6">
        <w:t xml:space="preserve">сесії </w:t>
      </w:r>
      <w:proofErr w:type="spellStart"/>
      <w:r w:rsidR="005A216F">
        <w:t>Золочівської</w:t>
      </w:r>
      <w:proofErr w:type="spellEnd"/>
      <w:r w:rsidR="005A216F">
        <w:t xml:space="preserve"> </w:t>
      </w:r>
      <w:r>
        <w:t xml:space="preserve">міської ради </w:t>
      </w:r>
      <w:proofErr w:type="spellStart"/>
      <w:r w:rsidR="005A216F">
        <w:t>Золочівського</w:t>
      </w:r>
      <w:proofErr w:type="spellEnd"/>
      <w:r w:rsidR="005A216F">
        <w:t xml:space="preserve"> району Львівської області</w:t>
      </w:r>
    </w:p>
    <w:p w:rsidR="00924799" w:rsidRDefault="005100A3" w:rsidP="0038338B">
      <w:pPr>
        <w:pStyle w:val="a3"/>
        <w:ind w:left="4369" w:right="640" w:firstLine="0"/>
      </w:pPr>
      <w:r>
        <w:t xml:space="preserve">від </w:t>
      </w:r>
      <w:r w:rsidR="006D57AC">
        <w:t>___________</w:t>
      </w:r>
      <w:r>
        <w:t xml:space="preserve"> року № </w:t>
      </w:r>
      <w:r w:rsidR="006D57AC">
        <w:t>____</w:t>
      </w:r>
    </w:p>
    <w:p w:rsidR="00924799" w:rsidRDefault="00924799">
      <w:pPr>
        <w:pStyle w:val="a3"/>
        <w:spacing w:before="11"/>
        <w:ind w:left="0" w:firstLine="0"/>
        <w:rPr>
          <w:sz w:val="27"/>
        </w:rPr>
      </w:pPr>
    </w:p>
    <w:p w:rsidR="00A63C4A" w:rsidRDefault="00A63C4A">
      <w:pPr>
        <w:pStyle w:val="a3"/>
        <w:spacing w:before="11"/>
        <w:ind w:left="0" w:firstLine="0"/>
        <w:rPr>
          <w:sz w:val="27"/>
        </w:rPr>
      </w:pPr>
    </w:p>
    <w:p w:rsidR="00924799" w:rsidRDefault="005100A3">
      <w:pPr>
        <w:pStyle w:val="a3"/>
        <w:ind w:left="119" w:right="109" w:firstLine="706"/>
        <w:jc w:val="both"/>
      </w:pPr>
      <w:r>
        <w:t xml:space="preserve">Ставки орендної плати за </w:t>
      </w:r>
      <w:r w:rsidR="00EC7CBD">
        <w:t>земельні ділянки</w:t>
      </w:r>
      <w:r>
        <w:t xml:space="preserve"> на території </w:t>
      </w:r>
      <w:proofErr w:type="spellStart"/>
      <w:r>
        <w:t>Золочівської</w:t>
      </w:r>
      <w:proofErr w:type="spellEnd"/>
      <w:r>
        <w:t xml:space="preserve"> міської </w:t>
      </w:r>
      <w:r w:rsidR="0014208F">
        <w:t>територіальної громади</w:t>
      </w:r>
      <w:r w:rsidR="001848DF">
        <w:t xml:space="preserve"> </w:t>
      </w:r>
      <w:proofErr w:type="spellStart"/>
      <w:r w:rsidR="001848DF">
        <w:t>Золочівського</w:t>
      </w:r>
      <w:proofErr w:type="spellEnd"/>
      <w:r w:rsidR="001848DF">
        <w:t xml:space="preserve"> району Львівської області      </w:t>
      </w:r>
      <w:r>
        <w:t xml:space="preserve"> (з 1 січня 202</w:t>
      </w:r>
      <w:r w:rsidR="0014208F">
        <w:t>2</w:t>
      </w:r>
      <w:r>
        <w:t xml:space="preserve"> року) у відсотковому співвідношенні до нормативної грошової</w:t>
      </w:r>
      <w:r>
        <w:rPr>
          <w:spacing w:val="-9"/>
        </w:rPr>
        <w:t xml:space="preserve"> </w:t>
      </w:r>
      <w:r>
        <w:t>оцінки:</w:t>
      </w:r>
    </w:p>
    <w:p w:rsidR="00924799" w:rsidRDefault="00924799">
      <w:pPr>
        <w:pStyle w:val="a3"/>
        <w:spacing w:before="10"/>
        <w:ind w:left="0" w:firstLine="0"/>
        <w:rPr>
          <w:sz w:val="27"/>
        </w:rPr>
      </w:pPr>
    </w:p>
    <w:p w:rsidR="00924799" w:rsidRDefault="005100A3" w:rsidP="0006007B">
      <w:pPr>
        <w:pStyle w:val="a4"/>
        <w:numPr>
          <w:ilvl w:val="0"/>
          <w:numId w:val="1"/>
        </w:numPr>
        <w:tabs>
          <w:tab w:val="left" w:pos="1186"/>
        </w:tabs>
        <w:spacing w:line="322" w:lineRule="exact"/>
        <w:jc w:val="both"/>
        <w:rPr>
          <w:sz w:val="28"/>
        </w:rPr>
      </w:pPr>
      <w:r>
        <w:rPr>
          <w:sz w:val="28"/>
        </w:rPr>
        <w:t>Розміщення банків та їх відділень, пунктів обміну валюти –</w:t>
      </w:r>
      <w:r>
        <w:rPr>
          <w:spacing w:val="-32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Розміщення об'єктів по торгівлі нафто та </w:t>
      </w:r>
      <w:proofErr w:type="spellStart"/>
      <w:r>
        <w:rPr>
          <w:sz w:val="28"/>
        </w:rPr>
        <w:t>газопродуктами</w:t>
      </w:r>
      <w:proofErr w:type="spellEnd"/>
      <w:r>
        <w:rPr>
          <w:sz w:val="28"/>
        </w:rPr>
        <w:t xml:space="preserve"> –</w:t>
      </w:r>
      <w:r>
        <w:rPr>
          <w:spacing w:val="-27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6"/>
        </w:tabs>
        <w:ind w:right="111"/>
        <w:jc w:val="both"/>
        <w:rPr>
          <w:sz w:val="28"/>
        </w:rPr>
      </w:pPr>
      <w:r>
        <w:rPr>
          <w:sz w:val="28"/>
        </w:rPr>
        <w:t>Розміщення авторемонтних майстерень – 12%; розміщення ресторанів, кафе, барів, підприємств громадського харчування, що здійснюють продаж товарів підакцизної групи – 12%; розміщення ресторанів, кафе, барів, підприємств громадського харчування, що не здійснюють продаж товарів підакцизної групи –</w:t>
      </w:r>
      <w:r>
        <w:rPr>
          <w:spacing w:val="-1"/>
          <w:sz w:val="28"/>
        </w:rPr>
        <w:t xml:space="preserve"> </w:t>
      </w:r>
      <w:r>
        <w:rPr>
          <w:sz w:val="28"/>
        </w:rPr>
        <w:t>8%.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6"/>
        </w:tabs>
        <w:spacing w:before="4"/>
        <w:jc w:val="both"/>
        <w:rPr>
          <w:sz w:val="28"/>
        </w:rPr>
      </w:pPr>
      <w:r>
        <w:rPr>
          <w:sz w:val="28"/>
        </w:rPr>
        <w:t>Надання юридичних консультацій, нотаріальних послуг –</w:t>
      </w:r>
      <w:r>
        <w:rPr>
          <w:spacing w:val="-2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Офіси комерційних структур –</w:t>
      </w:r>
      <w:r>
        <w:rPr>
          <w:spacing w:val="4"/>
          <w:sz w:val="28"/>
        </w:rPr>
        <w:t xml:space="preserve"> </w:t>
      </w:r>
      <w:r>
        <w:rPr>
          <w:sz w:val="28"/>
        </w:rPr>
        <w:t>12%.</w:t>
      </w:r>
    </w:p>
    <w:p w:rsidR="00924799" w:rsidRDefault="005163B6">
      <w:pPr>
        <w:pStyle w:val="a4"/>
        <w:numPr>
          <w:ilvl w:val="0"/>
          <w:numId w:val="1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Надання стоматологічних</w:t>
      </w:r>
      <w:r w:rsidR="005100A3">
        <w:rPr>
          <w:sz w:val="28"/>
        </w:rPr>
        <w:t xml:space="preserve"> послуг, аптеки –</w:t>
      </w:r>
      <w:r w:rsidR="005100A3">
        <w:rPr>
          <w:spacing w:val="13"/>
          <w:sz w:val="28"/>
        </w:rPr>
        <w:t xml:space="preserve"> </w:t>
      </w:r>
      <w:r w:rsidR="005100A3"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Здійснення торгівлі товарами підакцизної групи –</w:t>
      </w:r>
      <w:r>
        <w:rPr>
          <w:spacing w:val="-27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  <w:tab w:val="left" w:pos="8093"/>
        </w:tabs>
        <w:ind w:right="108"/>
        <w:rPr>
          <w:sz w:val="28"/>
        </w:rPr>
      </w:pPr>
      <w:r>
        <w:rPr>
          <w:sz w:val="28"/>
        </w:rPr>
        <w:t>Здійснення  торгівлі  продовольчими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54"/>
          <w:sz w:val="28"/>
        </w:rPr>
        <w:t xml:space="preserve"> </w:t>
      </w:r>
      <w:r>
        <w:rPr>
          <w:sz w:val="28"/>
        </w:rPr>
        <w:t>промисловими</w:t>
      </w:r>
      <w:r>
        <w:rPr>
          <w:sz w:val="28"/>
        </w:rPr>
        <w:tab/>
        <w:t xml:space="preserve">товарами </w:t>
      </w:r>
      <w:r>
        <w:rPr>
          <w:spacing w:val="-15"/>
          <w:sz w:val="28"/>
        </w:rPr>
        <w:t xml:space="preserve">– </w:t>
      </w:r>
      <w:r>
        <w:rPr>
          <w:sz w:val="28"/>
        </w:rPr>
        <w:t>8%.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  <w:tab w:val="left" w:pos="2993"/>
          <w:tab w:val="left" w:pos="4887"/>
          <w:tab w:val="left" w:pos="6695"/>
          <w:tab w:val="left" w:pos="7415"/>
          <w:tab w:val="left" w:pos="8072"/>
        </w:tabs>
        <w:ind w:right="120"/>
        <w:rPr>
          <w:sz w:val="28"/>
        </w:rPr>
      </w:pPr>
      <w:r>
        <w:rPr>
          <w:sz w:val="28"/>
        </w:rPr>
        <w:t>Розміщення</w:t>
      </w:r>
      <w:r>
        <w:rPr>
          <w:sz w:val="28"/>
        </w:rPr>
        <w:tab/>
        <w:t>громадських</w:t>
      </w:r>
      <w:r>
        <w:rPr>
          <w:sz w:val="28"/>
        </w:rPr>
        <w:tab/>
        <w:t>організацій,</w:t>
      </w:r>
      <w:r>
        <w:rPr>
          <w:sz w:val="28"/>
        </w:rPr>
        <w:tab/>
        <w:t>які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3"/>
          <w:sz w:val="28"/>
        </w:rPr>
        <w:t xml:space="preserve">займаються </w:t>
      </w:r>
      <w:r>
        <w:rPr>
          <w:sz w:val="28"/>
        </w:rPr>
        <w:t>комерційною діяльністю –</w:t>
      </w:r>
      <w:r>
        <w:rPr>
          <w:spacing w:val="4"/>
          <w:sz w:val="28"/>
        </w:rPr>
        <w:t xml:space="preserve"> </w:t>
      </w:r>
      <w:r>
        <w:rPr>
          <w:sz w:val="28"/>
        </w:rPr>
        <w:t>3%.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Розміщення відділень поштового зв’язку –</w:t>
      </w:r>
      <w:r>
        <w:rPr>
          <w:spacing w:val="7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6"/>
        </w:tabs>
        <w:spacing w:before="3"/>
        <w:ind w:right="114"/>
        <w:jc w:val="both"/>
        <w:rPr>
          <w:sz w:val="28"/>
        </w:rPr>
      </w:pPr>
      <w:r>
        <w:rPr>
          <w:sz w:val="28"/>
        </w:rPr>
        <w:t xml:space="preserve">Провадження підприємницької діяльності у сфері надання </w:t>
      </w:r>
      <w:proofErr w:type="spellStart"/>
      <w:r>
        <w:rPr>
          <w:sz w:val="28"/>
        </w:rPr>
        <w:t>комунально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–побутових</w:t>
      </w:r>
      <w:proofErr w:type="spellEnd"/>
      <w:r>
        <w:rPr>
          <w:sz w:val="28"/>
        </w:rPr>
        <w:t xml:space="preserve"> послуг –</w:t>
      </w:r>
      <w:r>
        <w:rPr>
          <w:spacing w:val="4"/>
          <w:sz w:val="28"/>
        </w:rPr>
        <w:t xml:space="preserve"> </w:t>
      </w:r>
      <w:r>
        <w:rPr>
          <w:sz w:val="28"/>
        </w:rPr>
        <w:t>5%.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6"/>
        </w:tabs>
        <w:ind w:right="114"/>
        <w:jc w:val="both"/>
        <w:rPr>
          <w:sz w:val="28"/>
        </w:rPr>
      </w:pPr>
      <w:r>
        <w:rPr>
          <w:sz w:val="28"/>
        </w:rPr>
        <w:t>Розміщення редакцій газет, друкарень державної або комунальної форми власності – 3%, розміщення редакцій газет, друкарень комерційної форми власності –</w:t>
      </w:r>
      <w:r>
        <w:rPr>
          <w:spacing w:val="3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</w:tabs>
        <w:spacing w:line="321" w:lineRule="exact"/>
        <w:rPr>
          <w:sz w:val="28"/>
        </w:rPr>
      </w:pPr>
      <w:r>
        <w:rPr>
          <w:sz w:val="28"/>
        </w:rPr>
        <w:t>Розміщення державних закладів освіти –</w:t>
      </w:r>
      <w:r>
        <w:rPr>
          <w:spacing w:val="-18"/>
          <w:sz w:val="28"/>
        </w:rPr>
        <w:t xml:space="preserve"> </w:t>
      </w:r>
      <w:r>
        <w:rPr>
          <w:sz w:val="28"/>
        </w:rPr>
        <w:t>3%.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Розміщення державних бюджетних організацій –</w:t>
      </w:r>
      <w:r>
        <w:rPr>
          <w:spacing w:val="3"/>
          <w:sz w:val="28"/>
        </w:rPr>
        <w:t xml:space="preserve"> </w:t>
      </w:r>
      <w:r>
        <w:rPr>
          <w:sz w:val="28"/>
        </w:rPr>
        <w:t>3%.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Підприємства міської комунальної власності –</w:t>
      </w:r>
      <w:r>
        <w:rPr>
          <w:spacing w:val="-3"/>
          <w:sz w:val="28"/>
        </w:rPr>
        <w:t xml:space="preserve"> </w:t>
      </w:r>
      <w:r>
        <w:rPr>
          <w:sz w:val="28"/>
        </w:rPr>
        <w:t>3%.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5"/>
          <w:tab w:val="left" w:pos="1186"/>
        </w:tabs>
        <w:rPr>
          <w:sz w:val="28"/>
        </w:rPr>
      </w:pPr>
      <w:r>
        <w:rPr>
          <w:sz w:val="28"/>
        </w:rPr>
        <w:t>Розміщення відділень «Укртелекому» –</w:t>
      </w:r>
      <w:r>
        <w:rPr>
          <w:spacing w:val="8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6"/>
        </w:tabs>
        <w:ind w:right="109"/>
        <w:jc w:val="both"/>
        <w:rPr>
          <w:sz w:val="28"/>
        </w:rPr>
      </w:pPr>
      <w:r>
        <w:rPr>
          <w:sz w:val="28"/>
        </w:rPr>
        <w:t>Розміщення диспетчерських пунктів, столи замовлень – 8%, пункти реалізації квитків –</w:t>
      </w:r>
      <w:r>
        <w:rPr>
          <w:spacing w:val="3"/>
          <w:sz w:val="28"/>
        </w:rPr>
        <w:t xml:space="preserve"> </w:t>
      </w:r>
      <w:r>
        <w:rPr>
          <w:sz w:val="28"/>
        </w:rPr>
        <w:t>8%.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6"/>
        </w:tabs>
        <w:ind w:right="115"/>
        <w:jc w:val="both"/>
        <w:rPr>
          <w:sz w:val="28"/>
        </w:rPr>
      </w:pPr>
      <w:r>
        <w:rPr>
          <w:sz w:val="28"/>
        </w:rPr>
        <w:t>Розміщення об’єктів сфери послуг мобільного зв’язку та релейних комунікацій –</w:t>
      </w:r>
      <w:r>
        <w:rPr>
          <w:spacing w:val="3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>
      <w:pPr>
        <w:pStyle w:val="a4"/>
        <w:numPr>
          <w:ilvl w:val="0"/>
          <w:numId w:val="1"/>
        </w:numPr>
        <w:tabs>
          <w:tab w:val="left" w:pos="1186"/>
        </w:tabs>
        <w:spacing w:before="3"/>
        <w:ind w:right="106"/>
        <w:jc w:val="both"/>
        <w:rPr>
          <w:sz w:val="28"/>
        </w:rPr>
      </w:pPr>
      <w:r>
        <w:rPr>
          <w:sz w:val="28"/>
        </w:rPr>
        <w:t>Орендна плата за земельні ділянки зайняті житловим фондом, автостоянками для зберігання особистих транспортних засобів громадян, які використовуються без отримання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прибутку, </w:t>
      </w:r>
      <w:proofErr w:type="spellStart"/>
      <w:r>
        <w:rPr>
          <w:sz w:val="28"/>
        </w:rPr>
        <w:t>гаражно-</w:t>
      </w:r>
      <w:proofErr w:type="spellEnd"/>
    </w:p>
    <w:p w:rsidR="00924799" w:rsidRDefault="00924799">
      <w:pPr>
        <w:jc w:val="both"/>
        <w:rPr>
          <w:sz w:val="28"/>
        </w:rPr>
        <w:sectPr w:rsidR="00924799" w:rsidSect="009F3B51">
          <w:type w:val="continuous"/>
          <w:pgSz w:w="11910" w:h="16840"/>
          <w:pgMar w:top="709" w:right="740" w:bottom="280" w:left="1580" w:header="708" w:footer="708" w:gutter="0"/>
          <w:cols w:space="720"/>
        </w:sectPr>
      </w:pPr>
    </w:p>
    <w:p w:rsidR="0006007B" w:rsidRDefault="005100A3">
      <w:pPr>
        <w:pStyle w:val="a3"/>
        <w:spacing w:before="67"/>
        <w:ind w:right="108" w:firstLine="0"/>
        <w:jc w:val="both"/>
      </w:pPr>
      <w:r>
        <w:lastRenderedPageBreak/>
        <w:t>будівельними, дачно-будівельними та садівницькими товариствами, індивідуальними гаражами, садовими і дачними будинками фізичних осіб</w:t>
      </w:r>
      <w:r w:rsidR="0006007B">
        <w:t xml:space="preserve"> – 3%.</w:t>
      </w:r>
    </w:p>
    <w:p w:rsidR="0006007B" w:rsidRDefault="0006007B" w:rsidP="0006007B">
      <w:pPr>
        <w:pStyle w:val="a3"/>
        <w:spacing w:before="67"/>
        <w:ind w:right="108"/>
        <w:jc w:val="both"/>
      </w:pPr>
      <w:r>
        <w:t>20.   Орендна плата</w:t>
      </w:r>
      <w:r w:rsidR="005100A3" w:rsidRPr="000E37CB">
        <w:t xml:space="preserve"> за земельні ділянки, надані для потреб сільськогосподарського виробництва, водного та лісового господарства, які зайняті виробничими, культурно-побутовими, господарськими та іншими будівлями і спорудами</w:t>
      </w:r>
      <w:r>
        <w:t>:</w:t>
      </w:r>
    </w:p>
    <w:p w:rsidR="00924799" w:rsidRDefault="0006007B" w:rsidP="0006007B">
      <w:pPr>
        <w:pStyle w:val="a3"/>
        <w:spacing w:before="67"/>
        <w:ind w:right="108" w:firstLine="0"/>
        <w:jc w:val="both"/>
      </w:pPr>
      <w:r>
        <w:t xml:space="preserve">- </w:t>
      </w:r>
      <w:r w:rsidR="005100A3" w:rsidRPr="000E37CB">
        <w:t xml:space="preserve"> </w:t>
      </w:r>
      <w:r>
        <w:t>в межах населених пунктів</w:t>
      </w:r>
      <w:r w:rsidR="005163B6">
        <w:t xml:space="preserve"> </w:t>
      </w:r>
      <w:r w:rsidR="005100A3">
        <w:t>– 3</w:t>
      </w:r>
      <w:r>
        <w:t>%;</w:t>
      </w:r>
    </w:p>
    <w:p w:rsidR="0006007B" w:rsidRDefault="0006007B" w:rsidP="0006007B">
      <w:pPr>
        <w:pStyle w:val="a3"/>
        <w:spacing w:before="67"/>
        <w:ind w:right="108" w:firstLine="0"/>
        <w:jc w:val="both"/>
      </w:pPr>
      <w:r>
        <w:t>- за межами населених пунктів – 12%.</w:t>
      </w:r>
    </w:p>
    <w:p w:rsidR="00924799" w:rsidRPr="0006007B" w:rsidRDefault="0006007B" w:rsidP="0006007B">
      <w:pPr>
        <w:tabs>
          <w:tab w:val="left" w:pos="1185"/>
          <w:tab w:val="left" w:pos="1186"/>
        </w:tabs>
        <w:spacing w:before="4" w:line="322" w:lineRule="exact"/>
        <w:ind w:left="479"/>
        <w:rPr>
          <w:sz w:val="28"/>
        </w:rPr>
      </w:pPr>
      <w:r>
        <w:rPr>
          <w:sz w:val="28"/>
        </w:rPr>
        <w:t xml:space="preserve">21.      </w:t>
      </w:r>
      <w:r w:rsidR="005100A3" w:rsidRPr="0006007B">
        <w:rPr>
          <w:sz w:val="28"/>
        </w:rPr>
        <w:t xml:space="preserve">Розміщення об’єктів по виробництву спортивного </w:t>
      </w:r>
      <w:proofErr w:type="spellStart"/>
      <w:r w:rsidR="005100A3" w:rsidRPr="0006007B">
        <w:rPr>
          <w:sz w:val="28"/>
        </w:rPr>
        <w:t>інвентаря</w:t>
      </w:r>
      <w:proofErr w:type="spellEnd"/>
      <w:r w:rsidR="005100A3" w:rsidRPr="0006007B">
        <w:rPr>
          <w:sz w:val="28"/>
        </w:rPr>
        <w:t xml:space="preserve"> -</w:t>
      </w:r>
      <w:r w:rsidR="005100A3" w:rsidRPr="0006007B">
        <w:rPr>
          <w:spacing w:val="-11"/>
          <w:sz w:val="28"/>
        </w:rPr>
        <w:t xml:space="preserve"> </w:t>
      </w:r>
      <w:r w:rsidR="005100A3" w:rsidRPr="0006007B">
        <w:rPr>
          <w:sz w:val="28"/>
        </w:rPr>
        <w:t>10%.</w:t>
      </w:r>
    </w:p>
    <w:p w:rsidR="0006007B" w:rsidRDefault="0006007B" w:rsidP="0006007B">
      <w:pPr>
        <w:tabs>
          <w:tab w:val="left" w:pos="1185"/>
          <w:tab w:val="left" w:pos="1186"/>
        </w:tabs>
        <w:ind w:left="479" w:right="116"/>
        <w:rPr>
          <w:sz w:val="28"/>
        </w:rPr>
      </w:pPr>
      <w:r>
        <w:rPr>
          <w:sz w:val="28"/>
        </w:rPr>
        <w:t xml:space="preserve">22.     </w:t>
      </w:r>
      <w:r w:rsidR="005100A3" w:rsidRPr="0006007B">
        <w:rPr>
          <w:sz w:val="28"/>
        </w:rPr>
        <w:t xml:space="preserve">Орендна землі під гаражі та склади суб’єктів підприємницької </w:t>
      </w:r>
      <w:r>
        <w:rPr>
          <w:sz w:val="28"/>
        </w:rPr>
        <w:t xml:space="preserve">     </w:t>
      </w:r>
    </w:p>
    <w:p w:rsidR="00924799" w:rsidRPr="0006007B" w:rsidRDefault="0006007B" w:rsidP="0006007B">
      <w:pPr>
        <w:tabs>
          <w:tab w:val="left" w:pos="1185"/>
          <w:tab w:val="left" w:pos="1186"/>
        </w:tabs>
        <w:ind w:left="479" w:right="116"/>
        <w:rPr>
          <w:sz w:val="28"/>
        </w:rPr>
      </w:pPr>
      <w:r>
        <w:rPr>
          <w:sz w:val="28"/>
        </w:rPr>
        <w:t xml:space="preserve">          </w:t>
      </w:r>
      <w:r w:rsidR="005100A3" w:rsidRPr="0006007B">
        <w:rPr>
          <w:sz w:val="28"/>
        </w:rPr>
        <w:t>діяльності –</w:t>
      </w:r>
      <w:r w:rsidR="005100A3" w:rsidRPr="0006007B">
        <w:rPr>
          <w:spacing w:val="-1"/>
          <w:sz w:val="28"/>
        </w:rPr>
        <w:t xml:space="preserve"> </w:t>
      </w:r>
      <w:r w:rsidR="005100A3" w:rsidRPr="0006007B">
        <w:rPr>
          <w:sz w:val="28"/>
        </w:rPr>
        <w:t>8%.</w:t>
      </w:r>
    </w:p>
    <w:p w:rsidR="00924799" w:rsidRDefault="005100A3" w:rsidP="0006007B">
      <w:pPr>
        <w:pStyle w:val="a4"/>
        <w:numPr>
          <w:ilvl w:val="0"/>
          <w:numId w:val="2"/>
        </w:numPr>
        <w:tabs>
          <w:tab w:val="left" w:pos="1185"/>
          <w:tab w:val="left" w:pos="1186"/>
        </w:tabs>
        <w:spacing w:line="321" w:lineRule="exact"/>
        <w:rPr>
          <w:sz w:val="28"/>
        </w:rPr>
      </w:pPr>
      <w:r>
        <w:rPr>
          <w:sz w:val="28"/>
        </w:rPr>
        <w:t xml:space="preserve">Розміщення </w:t>
      </w:r>
      <w:r w:rsidR="00430123">
        <w:rPr>
          <w:sz w:val="28"/>
        </w:rPr>
        <w:t xml:space="preserve">   </w:t>
      </w:r>
      <w:r>
        <w:rPr>
          <w:sz w:val="28"/>
        </w:rPr>
        <w:t xml:space="preserve">закладів </w:t>
      </w:r>
      <w:r w:rsidR="00430123">
        <w:rPr>
          <w:sz w:val="28"/>
        </w:rPr>
        <w:t xml:space="preserve"> </w:t>
      </w:r>
      <w:r>
        <w:rPr>
          <w:sz w:val="28"/>
        </w:rPr>
        <w:t>виробничої</w:t>
      </w:r>
      <w:r w:rsidR="00430123">
        <w:rPr>
          <w:sz w:val="28"/>
        </w:rPr>
        <w:t xml:space="preserve">  </w:t>
      </w:r>
      <w:r>
        <w:rPr>
          <w:sz w:val="28"/>
        </w:rPr>
        <w:t xml:space="preserve"> сфери, </w:t>
      </w:r>
      <w:r w:rsidR="00430123">
        <w:rPr>
          <w:sz w:val="28"/>
        </w:rPr>
        <w:t xml:space="preserve">  будівельних   організацій</w:t>
      </w:r>
      <w:r>
        <w:rPr>
          <w:sz w:val="28"/>
        </w:rPr>
        <w:t xml:space="preserve"> - </w:t>
      </w:r>
      <w:r w:rsidR="00356078">
        <w:rPr>
          <w:sz w:val="28"/>
        </w:rPr>
        <w:t>8</w:t>
      </w:r>
      <w:r>
        <w:rPr>
          <w:sz w:val="28"/>
        </w:rPr>
        <w:t>%.</w:t>
      </w:r>
    </w:p>
    <w:p w:rsidR="00924799" w:rsidRDefault="005100A3" w:rsidP="0006007B">
      <w:pPr>
        <w:pStyle w:val="a4"/>
        <w:numPr>
          <w:ilvl w:val="0"/>
          <w:numId w:val="2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Обслуговування торгового центру</w:t>
      </w:r>
      <w:r>
        <w:rPr>
          <w:spacing w:val="3"/>
          <w:sz w:val="28"/>
        </w:rPr>
        <w:t xml:space="preserve"> </w:t>
      </w:r>
      <w:r>
        <w:rPr>
          <w:sz w:val="28"/>
        </w:rPr>
        <w:t>–12%.</w:t>
      </w:r>
    </w:p>
    <w:p w:rsidR="00924799" w:rsidRDefault="005100A3" w:rsidP="0006007B">
      <w:pPr>
        <w:pStyle w:val="a4"/>
        <w:numPr>
          <w:ilvl w:val="0"/>
          <w:numId w:val="2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Розміщення ігрових закладів -</w:t>
      </w:r>
      <w:r>
        <w:rPr>
          <w:spacing w:val="5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 w:rsidP="0006007B">
      <w:pPr>
        <w:pStyle w:val="a4"/>
        <w:numPr>
          <w:ilvl w:val="0"/>
          <w:numId w:val="2"/>
        </w:numPr>
        <w:tabs>
          <w:tab w:val="left" w:pos="1185"/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Розміщення закладів по торгівлі зброєю -</w:t>
      </w:r>
      <w:r>
        <w:rPr>
          <w:spacing w:val="1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 w:rsidP="0006007B">
      <w:pPr>
        <w:pStyle w:val="a4"/>
        <w:numPr>
          <w:ilvl w:val="0"/>
          <w:numId w:val="2"/>
        </w:numPr>
        <w:tabs>
          <w:tab w:val="left" w:pos="1186"/>
        </w:tabs>
        <w:ind w:right="112"/>
        <w:jc w:val="both"/>
        <w:rPr>
          <w:sz w:val="28"/>
        </w:rPr>
      </w:pPr>
      <w:r>
        <w:rPr>
          <w:sz w:val="28"/>
        </w:rPr>
        <w:t>Розміщення земельних ділянок, наданих для розміщення, будівництва, обслуговування та експлуатації об'єктів енергетики, які виробляють електричну енергію з відновлюваних джерел енергії, включаючи технологічну інфраструктуру таких об'єктів (виробничі приміщення, бази, розподільчі пункти (пристрої), електричні підстанції, електричні мережі) - 3%.</w:t>
      </w:r>
    </w:p>
    <w:p w:rsidR="00924799" w:rsidRDefault="00F20406" w:rsidP="0006007B">
      <w:pPr>
        <w:pStyle w:val="a4"/>
        <w:numPr>
          <w:ilvl w:val="0"/>
          <w:numId w:val="2"/>
        </w:numPr>
        <w:tabs>
          <w:tab w:val="left" w:pos="1186"/>
        </w:tabs>
        <w:spacing w:before="2"/>
        <w:ind w:right="112"/>
        <w:jc w:val="both"/>
        <w:rPr>
          <w:sz w:val="28"/>
        </w:rPr>
      </w:pPr>
      <w:r>
        <w:rPr>
          <w:sz w:val="28"/>
        </w:rPr>
        <w:t>Оренда землі для ведення</w:t>
      </w:r>
      <w:r w:rsidR="005100A3">
        <w:rPr>
          <w:sz w:val="28"/>
        </w:rPr>
        <w:t xml:space="preserve"> городництва</w:t>
      </w:r>
      <w:r>
        <w:rPr>
          <w:sz w:val="28"/>
        </w:rPr>
        <w:t>, сінокосіння та випасання худоби фізичними особами</w:t>
      </w:r>
      <w:r w:rsidR="008A3628">
        <w:rPr>
          <w:sz w:val="28"/>
        </w:rPr>
        <w:t>:</w:t>
      </w:r>
    </w:p>
    <w:p w:rsidR="008A3628" w:rsidRPr="008A3628" w:rsidRDefault="008A3628" w:rsidP="008A3628">
      <w:pPr>
        <w:tabs>
          <w:tab w:val="left" w:pos="1186"/>
        </w:tabs>
        <w:spacing w:before="2"/>
        <w:ind w:right="112"/>
        <w:jc w:val="both"/>
        <w:rPr>
          <w:sz w:val="28"/>
        </w:rPr>
      </w:pPr>
      <w:r w:rsidRPr="008A3628">
        <w:rPr>
          <w:sz w:val="28"/>
        </w:rPr>
        <w:t xml:space="preserve">   </w:t>
      </w:r>
      <w:r>
        <w:rPr>
          <w:sz w:val="28"/>
        </w:rPr>
        <w:t xml:space="preserve">       </w:t>
      </w:r>
      <w:r w:rsidRPr="008A3628">
        <w:rPr>
          <w:sz w:val="28"/>
        </w:rPr>
        <w:t xml:space="preserve">      -  в межах населених </w:t>
      </w:r>
      <w:proofErr w:type="spellStart"/>
      <w:r w:rsidRPr="008A3628">
        <w:rPr>
          <w:sz w:val="28"/>
        </w:rPr>
        <w:t>пунктів–</w:t>
      </w:r>
      <w:proofErr w:type="spellEnd"/>
      <w:r w:rsidRPr="008A3628">
        <w:rPr>
          <w:sz w:val="28"/>
        </w:rPr>
        <w:t xml:space="preserve"> 3%;</w:t>
      </w:r>
    </w:p>
    <w:p w:rsidR="008A3628" w:rsidRPr="008A3628" w:rsidRDefault="008A3628" w:rsidP="008A3628">
      <w:pPr>
        <w:tabs>
          <w:tab w:val="left" w:pos="1186"/>
        </w:tabs>
        <w:spacing w:before="2"/>
        <w:ind w:right="112"/>
        <w:jc w:val="both"/>
        <w:rPr>
          <w:sz w:val="28"/>
        </w:rPr>
      </w:pPr>
      <w:r>
        <w:rPr>
          <w:sz w:val="28"/>
        </w:rPr>
        <w:t xml:space="preserve">                </w:t>
      </w:r>
      <w:r w:rsidRPr="008A3628">
        <w:rPr>
          <w:sz w:val="28"/>
        </w:rPr>
        <w:t>- з</w:t>
      </w:r>
      <w:r>
        <w:rPr>
          <w:sz w:val="28"/>
        </w:rPr>
        <w:t>а межами населених пунктів – 5%.</w:t>
      </w:r>
    </w:p>
    <w:p w:rsidR="004E0F6D" w:rsidRDefault="004E0F6D" w:rsidP="0006007B">
      <w:pPr>
        <w:pStyle w:val="a4"/>
        <w:numPr>
          <w:ilvl w:val="0"/>
          <w:numId w:val="2"/>
        </w:numPr>
        <w:tabs>
          <w:tab w:val="left" w:pos="1186"/>
        </w:tabs>
        <w:spacing w:before="2"/>
        <w:ind w:right="112"/>
        <w:jc w:val="both"/>
        <w:rPr>
          <w:sz w:val="28"/>
        </w:rPr>
      </w:pPr>
      <w:r>
        <w:rPr>
          <w:sz w:val="28"/>
        </w:rPr>
        <w:t xml:space="preserve">Ведення товарного сільськогосподарського виробництва, фермерського господарства – </w:t>
      </w:r>
      <w:r w:rsidR="00D10E07">
        <w:rPr>
          <w:sz w:val="28"/>
        </w:rPr>
        <w:t>12</w:t>
      </w:r>
      <w:bookmarkStart w:id="0" w:name="_GoBack"/>
      <w:bookmarkEnd w:id="0"/>
      <w:r>
        <w:rPr>
          <w:sz w:val="28"/>
        </w:rPr>
        <w:t>%.</w:t>
      </w:r>
    </w:p>
    <w:p w:rsidR="00924799" w:rsidRDefault="005100A3" w:rsidP="0006007B">
      <w:pPr>
        <w:pStyle w:val="a4"/>
        <w:numPr>
          <w:ilvl w:val="0"/>
          <w:numId w:val="2"/>
        </w:numPr>
        <w:tabs>
          <w:tab w:val="left" w:pos="1186"/>
        </w:tabs>
        <w:spacing w:line="322" w:lineRule="exact"/>
        <w:jc w:val="both"/>
        <w:rPr>
          <w:sz w:val="28"/>
        </w:rPr>
      </w:pPr>
      <w:r>
        <w:rPr>
          <w:sz w:val="28"/>
        </w:rPr>
        <w:t>Розміщення спортивних закладів -</w:t>
      </w:r>
      <w:r>
        <w:rPr>
          <w:spacing w:val="1"/>
          <w:sz w:val="28"/>
        </w:rPr>
        <w:t xml:space="preserve"> </w:t>
      </w:r>
      <w:r>
        <w:rPr>
          <w:sz w:val="28"/>
        </w:rPr>
        <w:t>3%.</w:t>
      </w:r>
    </w:p>
    <w:p w:rsidR="00924799" w:rsidRDefault="005100A3" w:rsidP="0006007B">
      <w:pPr>
        <w:pStyle w:val="a4"/>
        <w:numPr>
          <w:ilvl w:val="0"/>
          <w:numId w:val="2"/>
        </w:numPr>
        <w:tabs>
          <w:tab w:val="left" w:pos="1186"/>
        </w:tabs>
        <w:ind w:right="112"/>
        <w:jc w:val="both"/>
        <w:rPr>
          <w:sz w:val="28"/>
        </w:rPr>
      </w:pPr>
      <w:r>
        <w:rPr>
          <w:sz w:val="28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-</w:t>
      </w:r>
      <w:r>
        <w:rPr>
          <w:spacing w:val="8"/>
          <w:sz w:val="28"/>
        </w:rPr>
        <w:t xml:space="preserve"> </w:t>
      </w:r>
      <w:r>
        <w:rPr>
          <w:sz w:val="28"/>
        </w:rPr>
        <w:t>12%.</w:t>
      </w:r>
    </w:p>
    <w:p w:rsidR="00924799" w:rsidRDefault="005100A3" w:rsidP="0006007B">
      <w:pPr>
        <w:pStyle w:val="a4"/>
        <w:numPr>
          <w:ilvl w:val="0"/>
          <w:numId w:val="2"/>
        </w:numPr>
        <w:tabs>
          <w:tab w:val="left" w:pos="1186"/>
        </w:tabs>
        <w:ind w:right="114"/>
        <w:jc w:val="both"/>
        <w:rPr>
          <w:sz w:val="28"/>
        </w:rPr>
      </w:pPr>
      <w:r>
        <w:rPr>
          <w:sz w:val="28"/>
        </w:rPr>
        <w:t>Розміщення, будівництва, експлуатації та обслуговування будівель і споруд об’єктів передачі електричної та теплової енергії -</w:t>
      </w:r>
      <w:r>
        <w:rPr>
          <w:spacing w:val="-12"/>
          <w:sz w:val="28"/>
        </w:rPr>
        <w:t xml:space="preserve"> </w:t>
      </w:r>
      <w:r>
        <w:rPr>
          <w:sz w:val="28"/>
        </w:rPr>
        <w:t>12%.</w:t>
      </w:r>
    </w:p>
    <w:p w:rsidR="001B07F1" w:rsidRDefault="001B07F1" w:rsidP="0006007B">
      <w:pPr>
        <w:pStyle w:val="a4"/>
        <w:numPr>
          <w:ilvl w:val="0"/>
          <w:numId w:val="2"/>
        </w:numPr>
        <w:tabs>
          <w:tab w:val="left" w:pos="1186"/>
        </w:tabs>
        <w:ind w:right="114"/>
        <w:jc w:val="both"/>
        <w:rPr>
          <w:sz w:val="28"/>
        </w:rPr>
      </w:pPr>
      <w:r>
        <w:rPr>
          <w:sz w:val="28"/>
        </w:rPr>
        <w:t xml:space="preserve">Земельні </w:t>
      </w:r>
      <w:r w:rsidR="00B919EF">
        <w:rPr>
          <w:sz w:val="28"/>
        </w:rPr>
        <w:t xml:space="preserve">ділянки надані </w:t>
      </w:r>
      <w:r w:rsidR="00695674">
        <w:rPr>
          <w:sz w:val="28"/>
        </w:rPr>
        <w:t>для видобування корисних копалин</w:t>
      </w:r>
      <w:r w:rsidR="00D6060B">
        <w:rPr>
          <w:sz w:val="28"/>
        </w:rPr>
        <w:t>:</w:t>
      </w:r>
    </w:p>
    <w:p w:rsidR="00D6060B" w:rsidRPr="00D6060B" w:rsidRDefault="00D6060B" w:rsidP="00D6060B">
      <w:pPr>
        <w:pStyle w:val="a4"/>
        <w:tabs>
          <w:tab w:val="left" w:pos="1186"/>
        </w:tabs>
        <w:ind w:right="114"/>
        <w:jc w:val="both"/>
        <w:rPr>
          <w:sz w:val="28"/>
        </w:rPr>
      </w:pPr>
      <w:r>
        <w:rPr>
          <w:sz w:val="28"/>
        </w:rPr>
        <w:t xml:space="preserve">         </w:t>
      </w:r>
      <w:r w:rsidRPr="00D6060B">
        <w:rPr>
          <w:sz w:val="28"/>
        </w:rPr>
        <w:t xml:space="preserve">-  в межах населених </w:t>
      </w:r>
      <w:proofErr w:type="spellStart"/>
      <w:r w:rsidRPr="00D6060B">
        <w:rPr>
          <w:sz w:val="28"/>
        </w:rPr>
        <w:t>пунктів–</w:t>
      </w:r>
      <w:proofErr w:type="spellEnd"/>
      <w:r w:rsidRPr="00D6060B">
        <w:rPr>
          <w:sz w:val="28"/>
        </w:rPr>
        <w:t xml:space="preserve"> </w:t>
      </w:r>
      <w:r w:rsidR="008A3628">
        <w:rPr>
          <w:sz w:val="28"/>
        </w:rPr>
        <w:t>3</w:t>
      </w:r>
      <w:r w:rsidRPr="00D6060B">
        <w:rPr>
          <w:sz w:val="28"/>
        </w:rPr>
        <w:t>%;</w:t>
      </w:r>
    </w:p>
    <w:p w:rsidR="00D6060B" w:rsidRDefault="00D6060B" w:rsidP="00D6060B">
      <w:pPr>
        <w:pStyle w:val="a4"/>
        <w:tabs>
          <w:tab w:val="left" w:pos="1186"/>
        </w:tabs>
        <w:ind w:right="114" w:firstLine="0"/>
        <w:jc w:val="both"/>
        <w:rPr>
          <w:sz w:val="28"/>
        </w:rPr>
      </w:pPr>
      <w:r w:rsidRPr="00D6060B">
        <w:rPr>
          <w:sz w:val="28"/>
        </w:rPr>
        <w:t xml:space="preserve">- за межами населених пунктів – </w:t>
      </w:r>
      <w:r w:rsidR="008A3628">
        <w:rPr>
          <w:sz w:val="28"/>
        </w:rPr>
        <w:t>5</w:t>
      </w:r>
      <w:r w:rsidRPr="00D6060B">
        <w:rPr>
          <w:sz w:val="28"/>
        </w:rPr>
        <w:t>%.</w:t>
      </w:r>
    </w:p>
    <w:p w:rsidR="004E0F6D" w:rsidRPr="003C08B7" w:rsidRDefault="004E0F6D" w:rsidP="00430123">
      <w:pPr>
        <w:pStyle w:val="a4"/>
        <w:numPr>
          <w:ilvl w:val="0"/>
          <w:numId w:val="2"/>
        </w:numPr>
        <w:tabs>
          <w:tab w:val="left" w:pos="1186"/>
        </w:tabs>
        <w:spacing w:line="321" w:lineRule="exact"/>
        <w:ind w:right="114"/>
        <w:jc w:val="both"/>
        <w:rPr>
          <w:sz w:val="28"/>
        </w:rPr>
      </w:pPr>
      <w:r w:rsidRPr="003C08B7">
        <w:rPr>
          <w:sz w:val="28"/>
        </w:rPr>
        <w:t xml:space="preserve">Інше цільове використання земельної ділянки - </w:t>
      </w:r>
      <w:r w:rsidR="002265D8">
        <w:rPr>
          <w:sz w:val="28"/>
        </w:rPr>
        <w:t>8</w:t>
      </w:r>
      <w:r w:rsidRPr="003C08B7">
        <w:rPr>
          <w:sz w:val="28"/>
        </w:rPr>
        <w:t>%.</w:t>
      </w:r>
    </w:p>
    <w:p w:rsidR="00924799" w:rsidRDefault="00924799">
      <w:pPr>
        <w:pStyle w:val="a3"/>
        <w:spacing w:before="3"/>
        <w:ind w:left="0" w:firstLine="0"/>
      </w:pPr>
    </w:p>
    <w:p w:rsidR="00924799" w:rsidRDefault="00924799">
      <w:pPr>
        <w:pStyle w:val="a3"/>
        <w:ind w:left="0" w:firstLine="0"/>
        <w:rPr>
          <w:sz w:val="30"/>
        </w:rPr>
      </w:pPr>
    </w:p>
    <w:p w:rsidR="005737D7" w:rsidRDefault="005737D7">
      <w:pPr>
        <w:pStyle w:val="a3"/>
        <w:ind w:left="0" w:firstLine="0"/>
        <w:rPr>
          <w:sz w:val="30"/>
        </w:rPr>
      </w:pPr>
    </w:p>
    <w:p w:rsidR="00924799" w:rsidRDefault="005100A3">
      <w:pPr>
        <w:pStyle w:val="a3"/>
        <w:tabs>
          <w:tab w:val="left" w:pos="7173"/>
        </w:tabs>
        <w:spacing w:before="193"/>
        <w:ind w:left="119" w:firstLine="0"/>
      </w:pPr>
      <w:r>
        <w:t>Секретар</w:t>
      </w:r>
      <w:r>
        <w:rPr>
          <w:spacing w:val="-3"/>
        </w:rPr>
        <w:t xml:space="preserve"> </w:t>
      </w:r>
      <w:r>
        <w:t>міської</w:t>
      </w:r>
      <w:r>
        <w:rPr>
          <w:spacing w:val="-7"/>
        </w:rPr>
        <w:t xml:space="preserve"> </w:t>
      </w:r>
      <w:r>
        <w:t>ради</w:t>
      </w:r>
      <w:r>
        <w:tab/>
        <w:t>Олег Сидорович</w:t>
      </w:r>
    </w:p>
    <w:sectPr w:rsidR="00924799">
      <w:pgSz w:w="11910" w:h="16840"/>
      <w:pgMar w:top="1040" w:right="74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A0E"/>
    <w:multiLevelType w:val="hybridMultilevel"/>
    <w:tmpl w:val="6CE88582"/>
    <w:lvl w:ilvl="0" w:tplc="C16CBE4C">
      <w:start w:val="23"/>
      <w:numFmt w:val="decimal"/>
      <w:lvlText w:val="%1."/>
      <w:lvlJc w:val="left"/>
      <w:pPr>
        <w:ind w:left="1185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5AAF"/>
    <w:multiLevelType w:val="hybridMultilevel"/>
    <w:tmpl w:val="77B244BE"/>
    <w:lvl w:ilvl="0" w:tplc="997A5902">
      <w:start w:val="33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5AD"/>
    <w:multiLevelType w:val="hybridMultilevel"/>
    <w:tmpl w:val="8EDADD38"/>
    <w:lvl w:ilvl="0" w:tplc="B4EC6762">
      <w:start w:val="1"/>
      <w:numFmt w:val="decimal"/>
      <w:lvlText w:val="%1."/>
      <w:lvlJc w:val="left"/>
      <w:pPr>
        <w:ind w:left="118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56E657A">
      <w:numFmt w:val="bullet"/>
      <w:lvlText w:val="•"/>
      <w:lvlJc w:val="left"/>
      <w:pPr>
        <w:ind w:left="2020" w:hanging="706"/>
      </w:pPr>
      <w:rPr>
        <w:rFonts w:hint="default"/>
        <w:lang w:val="uk-UA" w:eastAsia="uk-UA" w:bidi="uk-UA"/>
      </w:rPr>
    </w:lvl>
    <w:lvl w:ilvl="2" w:tplc="92E037F8">
      <w:numFmt w:val="bullet"/>
      <w:lvlText w:val="•"/>
      <w:lvlJc w:val="left"/>
      <w:pPr>
        <w:ind w:left="2860" w:hanging="706"/>
      </w:pPr>
      <w:rPr>
        <w:rFonts w:hint="default"/>
        <w:lang w:val="uk-UA" w:eastAsia="uk-UA" w:bidi="uk-UA"/>
      </w:rPr>
    </w:lvl>
    <w:lvl w:ilvl="3" w:tplc="9F3AED48">
      <w:numFmt w:val="bullet"/>
      <w:lvlText w:val="•"/>
      <w:lvlJc w:val="left"/>
      <w:pPr>
        <w:ind w:left="3701" w:hanging="706"/>
      </w:pPr>
      <w:rPr>
        <w:rFonts w:hint="default"/>
        <w:lang w:val="uk-UA" w:eastAsia="uk-UA" w:bidi="uk-UA"/>
      </w:rPr>
    </w:lvl>
    <w:lvl w:ilvl="4" w:tplc="839437F4">
      <w:numFmt w:val="bullet"/>
      <w:lvlText w:val="•"/>
      <w:lvlJc w:val="left"/>
      <w:pPr>
        <w:ind w:left="4541" w:hanging="706"/>
      </w:pPr>
      <w:rPr>
        <w:rFonts w:hint="default"/>
        <w:lang w:val="uk-UA" w:eastAsia="uk-UA" w:bidi="uk-UA"/>
      </w:rPr>
    </w:lvl>
    <w:lvl w:ilvl="5" w:tplc="1B667778">
      <w:numFmt w:val="bullet"/>
      <w:lvlText w:val="•"/>
      <w:lvlJc w:val="left"/>
      <w:pPr>
        <w:ind w:left="5382" w:hanging="706"/>
      </w:pPr>
      <w:rPr>
        <w:rFonts w:hint="default"/>
        <w:lang w:val="uk-UA" w:eastAsia="uk-UA" w:bidi="uk-UA"/>
      </w:rPr>
    </w:lvl>
    <w:lvl w:ilvl="6" w:tplc="CF5CABBC">
      <w:numFmt w:val="bullet"/>
      <w:lvlText w:val="•"/>
      <w:lvlJc w:val="left"/>
      <w:pPr>
        <w:ind w:left="6222" w:hanging="706"/>
      </w:pPr>
      <w:rPr>
        <w:rFonts w:hint="default"/>
        <w:lang w:val="uk-UA" w:eastAsia="uk-UA" w:bidi="uk-UA"/>
      </w:rPr>
    </w:lvl>
    <w:lvl w:ilvl="7" w:tplc="DADCE8CC">
      <w:numFmt w:val="bullet"/>
      <w:lvlText w:val="•"/>
      <w:lvlJc w:val="left"/>
      <w:pPr>
        <w:ind w:left="7062" w:hanging="706"/>
      </w:pPr>
      <w:rPr>
        <w:rFonts w:hint="default"/>
        <w:lang w:val="uk-UA" w:eastAsia="uk-UA" w:bidi="uk-UA"/>
      </w:rPr>
    </w:lvl>
    <w:lvl w:ilvl="8" w:tplc="996C5C42">
      <w:numFmt w:val="bullet"/>
      <w:lvlText w:val="•"/>
      <w:lvlJc w:val="left"/>
      <w:pPr>
        <w:ind w:left="7903" w:hanging="706"/>
      </w:pPr>
      <w:rPr>
        <w:rFonts w:hint="default"/>
        <w:lang w:val="uk-UA" w:eastAsia="uk-UA" w:bidi="uk-UA"/>
      </w:rPr>
    </w:lvl>
  </w:abstractNum>
  <w:abstractNum w:abstractNumId="3">
    <w:nsid w:val="6A411771"/>
    <w:multiLevelType w:val="hybridMultilevel"/>
    <w:tmpl w:val="E5965390"/>
    <w:lvl w:ilvl="0" w:tplc="B4EC6762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19" w:hanging="360"/>
      </w:pPr>
    </w:lvl>
    <w:lvl w:ilvl="2" w:tplc="0422001B" w:tentative="1">
      <w:start w:val="1"/>
      <w:numFmt w:val="lowerRoman"/>
      <w:lvlText w:val="%3."/>
      <w:lvlJc w:val="right"/>
      <w:pPr>
        <w:ind w:left="2639" w:hanging="180"/>
      </w:pPr>
    </w:lvl>
    <w:lvl w:ilvl="3" w:tplc="0422000F" w:tentative="1">
      <w:start w:val="1"/>
      <w:numFmt w:val="decimal"/>
      <w:lvlText w:val="%4."/>
      <w:lvlJc w:val="left"/>
      <w:pPr>
        <w:ind w:left="3359" w:hanging="360"/>
      </w:pPr>
    </w:lvl>
    <w:lvl w:ilvl="4" w:tplc="04220019" w:tentative="1">
      <w:start w:val="1"/>
      <w:numFmt w:val="lowerLetter"/>
      <w:lvlText w:val="%5."/>
      <w:lvlJc w:val="left"/>
      <w:pPr>
        <w:ind w:left="4079" w:hanging="360"/>
      </w:pPr>
    </w:lvl>
    <w:lvl w:ilvl="5" w:tplc="0422001B" w:tentative="1">
      <w:start w:val="1"/>
      <w:numFmt w:val="lowerRoman"/>
      <w:lvlText w:val="%6."/>
      <w:lvlJc w:val="right"/>
      <w:pPr>
        <w:ind w:left="4799" w:hanging="180"/>
      </w:pPr>
    </w:lvl>
    <w:lvl w:ilvl="6" w:tplc="0422000F" w:tentative="1">
      <w:start w:val="1"/>
      <w:numFmt w:val="decimal"/>
      <w:lvlText w:val="%7."/>
      <w:lvlJc w:val="left"/>
      <w:pPr>
        <w:ind w:left="5519" w:hanging="360"/>
      </w:pPr>
    </w:lvl>
    <w:lvl w:ilvl="7" w:tplc="04220019" w:tentative="1">
      <w:start w:val="1"/>
      <w:numFmt w:val="lowerLetter"/>
      <w:lvlText w:val="%8."/>
      <w:lvlJc w:val="left"/>
      <w:pPr>
        <w:ind w:left="6239" w:hanging="360"/>
      </w:pPr>
    </w:lvl>
    <w:lvl w:ilvl="8" w:tplc="0422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9"/>
    <w:rsid w:val="0006007B"/>
    <w:rsid w:val="0006259B"/>
    <w:rsid w:val="000E37CB"/>
    <w:rsid w:val="0014208F"/>
    <w:rsid w:val="001848DF"/>
    <w:rsid w:val="001B07F1"/>
    <w:rsid w:val="001D1420"/>
    <w:rsid w:val="001D78EA"/>
    <w:rsid w:val="002265D8"/>
    <w:rsid w:val="003138AA"/>
    <w:rsid w:val="00356078"/>
    <w:rsid w:val="0038338B"/>
    <w:rsid w:val="003C08B7"/>
    <w:rsid w:val="00430123"/>
    <w:rsid w:val="004544F5"/>
    <w:rsid w:val="004E0F6D"/>
    <w:rsid w:val="005100A3"/>
    <w:rsid w:val="005163B6"/>
    <w:rsid w:val="005737D7"/>
    <w:rsid w:val="005964F7"/>
    <w:rsid w:val="005A216F"/>
    <w:rsid w:val="00695674"/>
    <w:rsid w:val="006D57AC"/>
    <w:rsid w:val="008A3628"/>
    <w:rsid w:val="00924799"/>
    <w:rsid w:val="00932DDC"/>
    <w:rsid w:val="009F3B51"/>
    <w:rsid w:val="00A63C4A"/>
    <w:rsid w:val="00AA78E5"/>
    <w:rsid w:val="00B919EF"/>
    <w:rsid w:val="00D10E07"/>
    <w:rsid w:val="00D6060B"/>
    <w:rsid w:val="00E2320E"/>
    <w:rsid w:val="00E56662"/>
    <w:rsid w:val="00EC7CBD"/>
    <w:rsid w:val="00F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5" w:hanging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5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5" w:hanging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5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2575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Анализ влияния регуляторных актов ЖКХ Регуляторная политика</vt:lpstr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влияния регуляторных актов ЖКХ Регуляторная политика</dc:title>
  <dc:creator>Customer</dc:creator>
  <cp:lastModifiedBy>Андрій</cp:lastModifiedBy>
  <cp:revision>32</cp:revision>
  <cp:lastPrinted>2021-02-23T07:43:00Z</cp:lastPrinted>
  <dcterms:created xsi:type="dcterms:W3CDTF">2021-02-23T07:06:00Z</dcterms:created>
  <dcterms:modified xsi:type="dcterms:W3CDTF">2021-05-05T08:43:00Z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